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53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40A53" w:rsidRPr="00540A53" w:rsidRDefault="00540A53" w:rsidP="00655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540A53">
        <w:rPr>
          <w:rFonts w:ascii="Times New Roman" w:eastAsia="Times New Roman" w:hAnsi="Times New Roman" w:cs="Times New Roman"/>
          <w:b/>
          <w:noProof/>
          <w:lang w:eastAsia="bg-BG"/>
        </w:rPr>
        <w:drawing>
          <wp:inline distT="0" distB="0" distL="0" distR="0" wp14:anchorId="1116B6D6" wp14:editId="2F70E864">
            <wp:extent cx="590550" cy="58102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53">
        <w:rPr>
          <w:rFonts w:ascii="Times New Roman" w:eastAsia="Times New Roman" w:hAnsi="Times New Roman" w:cs="Times New Roman"/>
          <w:b/>
          <w:u w:val="single"/>
          <w:lang w:val="en-US" w:eastAsia="bg-BG"/>
        </w:rPr>
        <w:t xml:space="preserve">   </w:t>
      </w:r>
      <w:r w:rsidRPr="00540A53">
        <w:rPr>
          <w:rFonts w:ascii="Times New Roman" w:eastAsia="Times New Roman" w:hAnsi="Times New Roman" w:cs="Times New Roman"/>
          <w:b/>
          <w:u w:val="single"/>
          <w:lang w:eastAsia="bg-BG"/>
        </w:rPr>
        <w:t>ОСНОВНО УЧИЛИЩЕ ,,ХРИСТО БОТЕВ”, С. БРЕСТ, ОБЛ. ПЛЕВЕН</w:t>
      </w:r>
    </w:p>
    <w:p w:rsidR="00540A53" w:rsidRPr="00540A53" w:rsidRDefault="00540A53" w:rsidP="00655B27">
      <w:pPr>
        <w:spacing w:after="0" w:line="240" w:lineRule="auto"/>
        <w:ind w:left="1415" w:firstLine="709"/>
        <w:jc w:val="both"/>
        <w:rPr>
          <w:rFonts w:eastAsia="Times New Roman"/>
          <w:i/>
          <w:sz w:val="20"/>
          <w:szCs w:val="20"/>
          <w:lang w:eastAsia="bg-BG"/>
        </w:rPr>
      </w:pPr>
      <w:r w:rsidRPr="00540A5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ул. „Странджа”  №39, тел. 06563/20-48, </w:t>
      </w:r>
      <w:r w:rsidRPr="00540A53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e-mail</w:t>
      </w:r>
      <w:r w:rsidRPr="00540A5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:</w:t>
      </w:r>
      <w:r w:rsidRPr="00540A53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ou_brest@abv.bg</w:t>
      </w:r>
    </w:p>
    <w:p w:rsidR="00540A53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17219" w:rsidRPr="00917219" w:rsidRDefault="00917219" w:rsidP="00655B27">
      <w:pPr>
        <w:spacing w:before="100" w:beforeAutospacing="1" w:after="100" w:afterAutospacing="1" w:line="240" w:lineRule="auto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МЕРКИ ЗА ПОВИШАВАНЕ НА КАЧЕСТВОТО НА ОБРАЗОВАНИЕТО ЗА УЧЕБНАТА 2021/2022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1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</w:t>
      </w:r>
      <w:r w:rsidRPr="0091721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bookmarkStart w:id="0" w:name="_GoBack"/>
      <w:bookmarkEnd w:id="0"/>
    </w:p>
    <w:p w:rsidR="00917219" w:rsidRPr="00917219" w:rsidRDefault="00917219" w:rsidP="004C4000">
      <w:pPr>
        <w:spacing w:before="100" w:beforeAutospacing="1" w:after="100" w:afterAutospacing="1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I. 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Цел и общи положения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-142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Основна цел е да се подобри условията и ред</w:t>
      </w:r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разработване на ефективна вътрешна образователна система за осигуряване и управление на качеството.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Мерките са съобразени с принципите и изискванията на МОН за усъвършенстване на процесите за управление на качеството.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управление на процеса на разв</w:t>
      </w:r>
      <w:r w:rsidR="00540A53">
        <w:rPr>
          <w:rFonts w:ascii="Times New Roman" w:eastAsia="Times New Roman" w:hAnsi="Times New Roman" w:cs="Times New Roman"/>
          <w:sz w:val="28"/>
          <w:szCs w:val="28"/>
          <w:lang w:eastAsia="bg-BG"/>
        </w:rPr>
        <w:t>итие на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ОУ “</w:t>
      </w:r>
      <w:r w:rsidR="00540A53">
        <w:rPr>
          <w:rFonts w:ascii="Times New Roman" w:eastAsia="Times New Roman" w:hAnsi="Times New Roman" w:cs="Times New Roman"/>
          <w:sz w:val="28"/>
          <w:szCs w:val="28"/>
          <w:lang w:eastAsia="bg-BG"/>
        </w:rPr>
        <w:t>Христо Ботев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качеството на образование се осигурява на основата на анализиране, планиране, изпълнение на дейностите, оценяване и внасяне на подобрения.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7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II.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Принципи за осигуряване на качеството на образование в </w:t>
      </w:r>
      <w:proofErr w:type="gramStart"/>
      <w:r w:rsidR="00540A5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ОУ ,,Христо</w:t>
      </w:r>
      <w:proofErr w:type="gramEnd"/>
      <w:r w:rsidR="00540A5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Ботев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“ -  </w:t>
      </w:r>
      <w:r w:rsidR="00540A5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с. Брест</w:t>
      </w:r>
    </w:p>
    <w:p w:rsidR="00917219" w:rsidRPr="004C4000" w:rsidRDefault="00917219" w:rsidP="004C40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Използване и управление на ресурсите.</w:t>
      </w:r>
      <w:r w:rsidRPr="004C4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Ефективно разпределение.</w:t>
      </w:r>
    </w:p>
    <w:p w:rsidR="00917219" w:rsidRPr="004C4000" w:rsidRDefault="00917219" w:rsidP="004C40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Сътрудничество, прозрачност и социален диалог между всички участници в процеса на обучението и образованието.</w:t>
      </w:r>
    </w:p>
    <w:p w:rsidR="00917219" w:rsidRPr="004C4000" w:rsidRDefault="00917219" w:rsidP="004C40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Прилагане на добри педагогически практики.</w:t>
      </w:r>
    </w:p>
    <w:p w:rsidR="00917219" w:rsidRPr="004C4000" w:rsidRDefault="00917219" w:rsidP="004C40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Непрекъснатост, демократичност, прозрачност в </w:t>
      </w:r>
      <w:r w:rsidR="00540A53"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процеса за повишаване на качест</w:t>
      </w: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вото.</w:t>
      </w:r>
    </w:p>
    <w:p w:rsidR="00917219" w:rsidRPr="004C4000" w:rsidRDefault="00917219" w:rsidP="004C40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Ориентираност на образованието и обучението към изискванията и потребностите на заинтересованите страни.</w:t>
      </w:r>
    </w:p>
    <w:p w:rsidR="00917219" w:rsidRPr="004C4000" w:rsidRDefault="00917219" w:rsidP="004C40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Целенасоченост към постигане на всички резултати в процеса на обучение и образование.</w:t>
      </w:r>
    </w:p>
    <w:p w:rsidR="00917219" w:rsidRPr="004C4000" w:rsidRDefault="00917219" w:rsidP="004C40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Лидерство и разпределение на готовността за постигане на целите на стратегията.</w:t>
      </w:r>
    </w:p>
    <w:p w:rsid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C4000" w:rsidRPr="00917219" w:rsidRDefault="004C4000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7219" w:rsidRPr="00917219" w:rsidRDefault="00917219" w:rsidP="004C4000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I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II.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ab/>
        <w:t>Дейности за повишаване на качеството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Дейности, свързани с училищната институция.</w:t>
      </w:r>
    </w:p>
    <w:p w:rsidR="00917219" w:rsidRPr="004C4000" w:rsidRDefault="00917219" w:rsidP="004C40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Модернизиране на материално -  техническата база.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Подсигуряване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устройства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учители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деца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ОРЕС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Подсигурване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кабинет с видеокамера и електронно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устройтсво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деца, които са в ОРЕС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Ресурсен кабинет за работа с деца със специални образователни потребности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Прилагане на механизъм за </w:t>
      </w:r>
      <w:proofErr w:type="gramStart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адаптиране  на</w:t>
      </w:r>
      <w:proofErr w:type="gramEnd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обучаваните към сферата на институцията.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r w:rsidR="00540A53">
        <w:rPr>
          <w:rFonts w:ascii="Times New Roman" w:eastAsia="Symbol" w:hAnsi="Times New Roman" w:cs="Times New Roman"/>
          <w:sz w:val="14"/>
          <w:szCs w:val="14"/>
          <w:lang w:val="en-US" w:eastAsia="bg-BG"/>
        </w:rPr>
        <w:t> 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 на организационна култура в институцията.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Механизъм за ранно предупреждение за различни рискове.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Реализиране на училищни, национални, международни програми и проекти.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Активно и коректно взаимодействие </w:t>
      </w:r>
      <w:proofErr w:type="gramStart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училище  -</w:t>
      </w:r>
      <w:proofErr w:type="gramEnd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родители.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на извънкласни форми на обучение на учениците.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proofErr w:type="gramStart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Взаимодействие  с</w:t>
      </w:r>
      <w:proofErr w:type="gramEnd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местната общност, със социалните партньори, </w:t>
      </w:r>
      <w:r w:rsidR="00540A53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центрове</w:t>
      </w:r>
      <w:r w:rsid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подкрепа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Използване на всички механизми за привличане и по-дълго оставане в училище на всички ученици.</w:t>
      </w:r>
    </w:p>
    <w:p w:rsid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val="en-US"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val="en-US"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Целодневна организация на учебно-възпитателната дейност и нов поглед към възможностите й.</w:t>
      </w:r>
    </w:p>
    <w:p w:rsidR="00540A53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0A53" w:rsidRPr="00917219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7219" w:rsidRPr="00917219" w:rsidRDefault="00917219" w:rsidP="004C4000">
      <w:pPr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Дейности, свързани с учителите.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2.1.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на възможностите за допълнителна и продължителна квалификация на учителите по специалността им от висшето образование за подобряване на тяхната личностна ефективност.</w:t>
      </w:r>
    </w:p>
    <w:p w:rsidR="00540A53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на квалифи</w:t>
      </w:r>
      <w:r w:rsidR="00540A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кацията на учителите – курсове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lastRenderedPageBreak/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открити уроци в училищна и онлайн среда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Подкрепа на всеки креативен преподавател и насърчаване на повече иновационни подходи за преподаване.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Използване на  всички възможности за практичност в преподаването и прилагане на уроци за обединяване на знания и умения на учениците в различни предмети.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Максимално намаляване на административното време за сметка на повече време за новаторство в класната стая.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Прилагане на методи за по-дълго задържане на интереса и вниманието на учениците.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Насърчаване на комуникацията между учителите.</w:t>
      </w:r>
    </w:p>
    <w:p w:rsidR="00540A53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Използване на разнообразни форми за проверка на знанията, уменият</w:t>
      </w:r>
      <w:r w:rsidR="00540A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и компетенциите на учениците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Развиване на позитивно отношение учител -  ученик.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на тематични уроци, включващи междупредметни връзки, създадени от учители от различни сфери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на презентации, в които учител и ученици да работят заедно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на мотивацията на учениците.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Ефективна обратна връзка с учениците.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Развиване на позитивно отношение учител -  ученик.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на образователните резултати на учениците.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Активност в учебния процес на учениците.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Засилена подготовка за участия в олимпиади, състезания, конкурси на общинско и национално ниво.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Политики за подкрепа на гражданското,  здравното  и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интеркултурн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образование.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lastRenderedPageBreak/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Включване на нови и иновативни учебни практики – обучение под формата на дискусия, стимулиране на учениците да участват активно в час и включване на реални примери от ежедневието в учебния процес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Включване на интерактивни методи на обучение, преподаване под формата на игри, виртуална класна стая, онлайн тестове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Повишаване на дигиталните способности и умения на учениците с оглед на </w:t>
      </w:r>
      <w:proofErr w:type="spellStart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нововъведеното</w:t>
      </w:r>
      <w:proofErr w:type="spellEnd"/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онлайн обучение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Дейности, свързани с родителите.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Регулярно взаимодействие с родителите за по-добро бъдеще на децата им в образователната система – по телефон, онлайн срещи или на живо.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Ефективна и прозрачна обратна връзка с родителите за образованието и възпитанието на децата им.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Предотвратяване на подаване на жалби, недоволства, конфликти от страна на родителите като досегашен модерен начин за разрешаване на проблеми в институциите, в противовес на това максимално подобряване на комуникацията учител -  родител.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Родителите – партньори в учебно-възпитателния процес.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IV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.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ab/>
        <w:t xml:space="preserve">Показатели за измерване на постигнатото качество на образование в </w:t>
      </w:r>
      <w:proofErr w:type="gramStart"/>
      <w:r w:rsidR="00540A5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ОУ</w:t>
      </w:r>
      <w:r w:rsidR="004C400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="00540A5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,,Христо</w:t>
      </w:r>
      <w:proofErr w:type="gramEnd"/>
      <w:r w:rsidR="00540A5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Ботев“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1. Повишаване на общия успех на учениците.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2. Резултати от Национално външно оценяване.</w:t>
      </w:r>
    </w:p>
    <w:p w:rsidR="00917219" w:rsidRPr="00917219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917219"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Намален брой допуснати отсъствия.</w:t>
      </w:r>
    </w:p>
    <w:p w:rsidR="00917219" w:rsidRPr="00917219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917219"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Намален брой провинили се ученици.</w:t>
      </w:r>
    </w:p>
    <w:p w:rsid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8. Брой участници в извънкласни дейности.</w:t>
      </w:r>
    </w:p>
    <w:p w:rsidR="00540A53" w:rsidRPr="00917219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9. Участие в конкурси на общинско и национално ниво.</w:t>
      </w:r>
    </w:p>
    <w:p w:rsidR="00917219" w:rsidRPr="00917219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917219"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. Брой учители</w:t>
      </w:r>
      <w:r w:rsidR="00917219" w:rsidRPr="0091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="00917219"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повишили квалификацията си.</w:t>
      </w:r>
    </w:p>
    <w:p w:rsidR="00917219" w:rsidRPr="00917219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917219"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. Подобрена материална база в училище.</w:t>
      </w:r>
    </w:p>
    <w:p w:rsidR="00917219" w:rsidRPr="00917219" w:rsidRDefault="00540A53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12</w:t>
      </w:r>
      <w:r w:rsidR="00917219"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. Брой реализирани проекти и програми.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V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ab/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Разработване на вътрешна система за осигуряване на качеството на образованието и обучението.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Calibri"/>
          <w:sz w:val="28"/>
          <w:szCs w:val="28"/>
          <w:lang w:eastAsia="bg-BG"/>
        </w:rPr>
        <w:t>1.</w:t>
      </w:r>
      <w:r w:rsidRPr="00917219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Вътрешната система за осигуряване на качеството включва:</w:t>
      </w:r>
    </w:p>
    <w:p w:rsidR="00917219" w:rsidRPr="004C4000" w:rsidRDefault="00917219" w:rsidP="004C40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Политиката и целите по осигуряване на качеството.</w:t>
      </w:r>
    </w:p>
    <w:p w:rsidR="00917219" w:rsidRPr="004C4000" w:rsidRDefault="00917219" w:rsidP="004C40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Органите за управление на качеството и правомощията им.</w:t>
      </w:r>
    </w:p>
    <w:p w:rsidR="00917219" w:rsidRPr="004C4000" w:rsidRDefault="00917219" w:rsidP="004C40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Правилата за нейното прилагане.</w:t>
      </w:r>
    </w:p>
    <w:p w:rsidR="00917219" w:rsidRPr="004C4000" w:rsidRDefault="00917219" w:rsidP="004C40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Условията и реда за измерване на постигнатото качество чрез самооценяването.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Целите и политиката по осигуряване на качеството се разработват от Директора -  ръководителя на институцията, в съответствие със стратегията за развитие на институцията.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 за управление на качеството са:</w:t>
      </w:r>
    </w:p>
    <w:p w:rsidR="00917219" w:rsidRPr="004C4000" w:rsidRDefault="00917219" w:rsidP="004C400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Директорът -  ръководител на институцията.</w:t>
      </w:r>
    </w:p>
    <w:p w:rsidR="00917219" w:rsidRPr="004C4000" w:rsidRDefault="00917219" w:rsidP="004C400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000">
        <w:rPr>
          <w:rFonts w:ascii="Times New Roman" w:eastAsia="Times New Roman" w:hAnsi="Times New Roman" w:cs="Times New Roman"/>
          <w:sz w:val="28"/>
          <w:szCs w:val="28"/>
          <w:lang w:eastAsia="bg-BG"/>
        </w:rPr>
        <w:t>Педагогическият съвет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функционирането за вътрешната система за осигуряване на качеството  в институцията се определя комисия. Броят на членовете, съставът и срокът за изпълнение на работата на комисиите се определят от Директора.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Calibri"/>
          <w:sz w:val="28"/>
          <w:szCs w:val="28"/>
          <w:lang w:eastAsia="bg-BG"/>
        </w:rPr>
        <w:t>2.</w:t>
      </w:r>
      <w:r w:rsidRPr="00917219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Ръководна роля на Директора на институцията: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Организира, контролира и отговаря на цялостната дейност по функционирането на вътрешната система за управление на качеството.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Разработва политика и целите по осигуряване на качеството.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</w:t>
      </w:r>
      <w:r w:rsidR="005A5F25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състава на комисията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17219" w:rsidRPr="00655B27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t></w:t>
      </w:r>
      <w:r w:rsidR="00655B27">
        <w:rPr>
          <w:rFonts w:ascii="Times New Roman" w:eastAsia="Symbol" w:hAnsi="Times New Roman" w:cs="Times New Roman"/>
          <w:sz w:val="14"/>
          <w:szCs w:val="14"/>
          <w:lang w:eastAsia="bg-BG"/>
        </w:rPr>
        <w:t>      </w:t>
      </w:r>
      <w:r w:rsidRPr="005A5F25">
        <w:rPr>
          <w:rFonts w:ascii="Times New Roman" w:eastAsia="Symbol" w:hAnsi="Times New Roman" w:cs="Times New Roman"/>
          <w:color w:val="FF0000"/>
          <w:sz w:val="14"/>
          <w:szCs w:val="14"/>
          <w:lang w:eastAsia="bg-BG"/>
        </w:rPr>
        <w:t xml:space="preserve"> </w:t>
      </w: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процедурите по критериите и инструментариума към тях за провеждане по самооценяването.</w:t>
      </w:r>
    </w:p>
    <w:p w:rsidR="00917219" w:rsidRPr="00655B27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Symbol" w:eastAsia="Symbol" w:hAnsi="Symbol" w:cs="Symbol"/>
          <w:sz w:val="28"/>
          <w:szCs w:val="28"/>
          <w:lang w:eastAsia="bg-BG"/>
        </w:rPr>
        <w:t></w:t>
      </w:r>
      <w:r w:rsidRPr="00655B27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Представя Годишен доклад за резултатите от проведеното самооценяване на регионалното управление по образованието.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Symbol" w:eastAsia="Symbol" w:hAnsi="Symbol" w:cs="Symbol"/>
          <w:sz w:val="28"/>
          <w:szCs w:val="28"/>
          <w:lang w:eastAsia="bg-BG"/>
        </w:rPr>
        <w:lastRenderedPageBreak/>
        <w:t></w:t>
      </w:r>
      <w:r w:rsidRPr="00917219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Директорът на училището отговаря за функционирането на вътрешната система за осигуряване на качеството.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 изпълнението на следните дейности: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Анализ на резултатите от изпълнението на целите на институцията.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Анализ на силните и слабите страни на възможностите и рисковете за развитието на институцията.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Посочване на индивидуалния напредък на всеки ученик по отношение на неговите образователни резултати.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Планиране на ежегодни дейности за постигане на целите от стратегията за развитие на институцията.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Изпълнение на планираните дейности от плана за действие към стратегията за развитие на институцията  и реализирането на заложените цели в нея.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комисията, която извършва самооценяването -  нейния състав, задачите и сроковете за изпълнение.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начина на участие на лицата, включени в процеса на самооценяване, учители, ученици, родители, директор.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определените на подготвителния етап дейности, процедури, критерии, показатели и инструменти за самооценяване.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</w:t>
      </w:r>
      <w:r w:rsidRPr="00917219">
        <w:rPr>
          <w:rFonts w:ascii="Wingdings" w:eastAsia="Wingdings" w:hAnsi="Wingdings" w:cs="Wingdings"/>
          <w:sz w:val="28"/>
          <w:szCs w:val="28"/>
          <w:lang w:eastAsia="bg-BG"/>
        </w:rPr>
        <w:t>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Утвърждава, преди края на учебната година, доклада за самооценяването.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VI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.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ab/>
        <w:t>Условия и ред за измерване на постигнатото качество.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Критерии на оценяването: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1. Управление на институцията -  ефективно разпределение, използване и управление на ресурсите за повишаване на качеството на образованието.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Образователният процес -  обучение, възпитание, социализация.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3. Взаимодействие на всички заинтересовани страни.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VII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.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ab/>
        <w:t xml:space="preserve">Изисквания за управление на качеството </w:t>
      </w:r>
      <w:proofErr w:type="gramStart"/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  ОУ</w:t>
      </w:r>
      <w:proofErr w:type="gramEnd"/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“</w:t>
      </w:r>
      <w:r w:rsidR="005A5F2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Христо Ботев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“ -  </w:t>
      </w:r>
      <w:r w:rsidR="005A5F2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с. Брест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Усъвършенстване на процесите на управление на качеството се постига при спазване на следните изисквания:</w:t>
      </w:r>
    </w:p>
    <w:p w:rsidR="00655B27" w:rsidRPr="00655B27" w:rsidRDefault="00917219" w:rsidP="00655B2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на работната среда чрез:</w:t>
      </w:r>
    </w:p>
    <w:p w:rsidR="00917219" w:rsidRPr="00655B27" w:rsidRDefault="00917219" w:rsidP="00655B27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прилагане на механизми за адаптиране на обучаваните</w:t>
      </w:r>
    </w:p>
    <w:p w:rsidR="00917219" w:rsidRPr="00655B27" w:rsidRDefault="00917219" w:rsidP="00655B27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модернизиране на материално -  техническата база и обновяване на информационната инфраструктура</w:t>
      </w:r>
    </w:p>
    <w:p w:rsidR="00917219" w:rsidRPr="00655B27" w:rsidRDefault="00917219" w:rsidP="00655B27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 на организационната култура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Calibri"/>
          <w:sz w:val="28"/>
          <w:szCs w:val="28"/>
          <w:lang w:eastAsia="bg-BG"/>
        </w:rPr>
        <w:t>2.</w:t>
      </w:r>
      <w:r w:rsidRPr="00917219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Осигуряване на развитие на персонала чрез:</w:t>
      </w:r>
    </w:p>
    <w:p w:rsidR="00917219" w:rsidRPr="00655B27" w:rsidRDefault="00917219" w:rsidP="00655B2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подобряване на възможностите за </w:t>
      </w:r>
      <w:proofErr w:type="spellStart"/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допълнителнa</w:t>
      </w:r>
      <w:proofErr w:type="spellEnd"/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продължаваща квалификация на учителите.</w:t>
      </w:r>
    </w:p>
    <w:p w:rsidR="00917219" w:rsidRPr="00655B27" w:rsidRDefault="00917219" w:rsidP="00655B2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култура за осигуряване на качеството.</w:t>
      </w:r>
    </w:p>
    <w:p w:rsidR="00917219" w:rsidRPr="00655B27" w:rsidRDefault="00917219" w:rsidP="00655B2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създаване и поддържане на открита и ясна комуникация.</w:t>
      </w:r>
    </w:p>
    <w:p w:rsidR="00917219" w:rsidRPr="00655B27" w:rsidRDefault="00917219" w:rsidP="00655B2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на мотивацията и инициативността на всички участници в процеса на образование и обучение.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Calibri"/>
          <w:sz w:val="28"/>
          <w:szCs w:val="28"/>
          <w:lang w:eastAsia="bg-BG"/>
        </w:rPr>
        <w:t>3.</w:t>
      </w:r>
      <w:r w:rsidRPr="00917219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на резултатите от обучението чрез:</w:t>
      </w:r>
    </w:p>
    <w:p w:rsidR="00917219" w:rsidRPr="00655B27" w:rsidRDefault="00917219" w:rsidP="00655B2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на мотивацията на обучаемите .</w:t>
      </w:r>
    </w:p>
    <w:p w:rsidR="00917219" w:rsidRPr="00655B27" w:rsidRDefault="00917219" w:rsidP="00655B2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на активността и изявите на учениците, които работят активно за подобряване на своите образователни резултати.</w:t>
      </w:r>
    </w:p>
    <w:p w:rsidR="00917219" w:rsidRPr="00655B27" w:rsidRDefault="00917219" w:rsidP="00655B2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създаване на механизъм за ранно  предупреждение за различни рискове.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Calibri"/>
          <w:sz w:val="28"/>
          <w:szCs w:val="28"/>
          <w:lang w:eastAsia="bg-BG"/>
        </w:rPr>
        <w:t>4.</w:t>
      </w:r>
      <w:r w:rsidRPr="00917219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Подобряване на взаимодействието с местната общност, със социалните партньори, работодателски организации, </w:t>
      </w:r>
      <w:r w:rsidR="005A5F25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центрове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други заинтересовани страни чрез:</w:t>
      </w:r>
    </w:p>
    <w:p w:rsidR="00917219" w:rsidRPr="00655B27" w:rsidRDefault="00917219" w:rsidP="00655B2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 на възможностите за практическо обучение в реална работна среда.</w:t>
      </w:r>
    </w:p>
    <w:p w:rsidR="00917219" w:rsidRPr="00655B27" w:rsidRDefault="00917219" w:rsidP="00655B2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проучване и  прилагане на добри практики на сродни институции.</w:t>
      </w:r>
    </w:p>
    <w:p w:rsidR="00917219" w:rsidRPr="00655B27" w:rsidRDefault="00917219" w:rsidP="00655B2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на възможностите за достъп до информация на участниците в образованието и обучението.</w:t>
      </w:r>
    </w:p>
    <w:p w:rsidR="00917219" w:rsidRPr="00655B27" w:rsidRDefault="00917219" w:rsidP="00655B2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информиране на общността  и заинтересованите страни за добрите практики и постиженията на институцията в областта на осигуряване на качеството на образованието и обучението.</w:t>
      </w:r>
    </w:p>
    <w:p w:rsidR="00917219" w:rsidRPr="00655B27" w:rsidRDefault="00917219" w:rsidP="00655B2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проекти , свързани с повишаване на качеството на образованието и обучението.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lastRenderedPageBreak/>
        <w:t>VIII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ab/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Методическо подпомагане и мониторинг за повишаване на качеството на образованието.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Методическо подпомагане за разработване и функциониране на вътрешната система за осигуряване на качеството. Включва: консултиране, информиране, инструктиране и представяне на добри педагогически практики.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Мониторингът е вътрешен и външен.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 в съответната институция.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Вътрешният мониторинг се осъществява от Директора, съответно от ръководителя на институцията.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Методическото подпомагане и външният мониторинг се осъществяват за училищата от Министерството на образованието и науката и от регионалните управления по образованието, а за центровете за професионално обучение -  от Националната агенция  за професионално образование  и обучение.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IX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ab/>
      </w:r>
      <w:r w:rsidRPr="0091721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Финансиране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Дейностите за изграждане и функциониране на вътрешната система за осигуряване  на качеството на образованието и обучението се финансират  със средства от субсидия по формула и от собствени приходи.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Ползване и на други източници на финансиране -  спонсорство, национални и международни програми, проекти и др., заложени в СФУК.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917219" w:rsidRPr="00917219" w:rsidRDefault="00917219" w:rsidP="004C40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21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Мерките са приети на заседание на Педагогическия съвет с Протокол</w:t>
      </w:r>
      <w:r w:rsidR="00895B4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№11/10.09.2021 г.</w:t>
      </w:r>
      <w:r w:rsidRPr="0091721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са утвърдени от Директора</w:t>
      </w:r>
      <w:r w:rsidR="00655B2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със Заповед № РД 16-206</w:t>
      </w:r>
      <w:r w:rsidR="00655B27" w:rsidRPr="00655B2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bg-BG"/>
        </w:rPr>
        <w:t>1</w:t>
      </w:r>
      <w:r w:rsidR="00655B2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/10.09.2021 г</w:t>
      </w:r>
      <w:r w:rsidRPr="0091721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съобразени с Наредба №15, Наредба №16, ЗПУО и приложими ДОС.</w:t>
      </w:r>
    </w:p>
    <w:p w:rsidR="0000389A" w:rsidRDefault="0000389A" w:rsidP="004C4000">
      <w:pPr>
        <w:spacing w:before="100" w:beforeAutospacing="1" w:after="100" w:afterAutospacing="1" w:line="240" w:lineRule="auto"/>
        <w:ind w:firstLine="709"/>
        <w:jc w:val="both"/>
      </w:pPr>
    </w:p>
    <w:sectPr w:rsidR="0000389A" w:rsidSect="004C40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51F"/>
    <w:multiLevelType w:val="hybridMultilevel"/>
    <w:tmpl w:val="E138D70C"/>
    <w:lvl w:ilvl="0" w:tplc="DC0E997C">
      <w:numFmt w:val="bullet"/>
      <w:lvlText w:val=""/>
      <w:lvlJc w:val="left"/>
      <w:pPr>
        <w:ind w:left="1838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72A8C"/>
    <w:multiLevelType w:val="hybridMultilevel"/>
    <w:tmpl w:val="F4C4AF68"/>
    <w:lvl w:ilvl="0" w:tplc="DC0E997C">
      <w:numFmt w:val="bullet"/>
      <w:lvlText w:val=""/>
      <w:lvlJc w:val="left"/>
      <w:pPr>
        <w:ind w:left="1838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63F2C"/>
    <w:multiLevelType w:val="hybridMultilevel"/>
    <w:tmpl w:val="97FAEF00"/>
    <w:lvl w:ilvl="0" w:tplc="DC0E997C">
      <w:numFmt w:val="bullet"/>
      <w:lvlText w:val=""/>
      <w:lvlJc w:val="left"/>
      <w:pPr>
        <w:ind w:left="1129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475AA2"/>
    <w:multiLevelType w:val="hybridMultilevel"/>
    <w:tmpl w:val="038EABE8"/>
    <w:lvl w:ilvl="0" w:tplc="D7E04524">
      <w:numFmt w:val="bullet"/>
      <w:lvlText w:val=""/>
      <w:lvlJc w:val="left"/>
      <w:pPr>
        <w:ind w:left="1269" w:hanging="56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841B9C"/>
    <w:multiLevelType w:val="hybridMultilevel"/>
    <w:tmpl w:val="E50A670E"/>
    <w:lvl w:ilvl="0" w:tplc="DC0E997C">
      <w:numFmt w:val="bullet"/>
      <w:lvlText w:val=""/>
      <w:lvlJc w:val="left"/>
      <w:pPr>
        <w:ind w:left="1838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0782A"/>
    <w:multiLevelType w:val="hybridMultilevel"/>
    <w:tmpl w:val="4DFE6050"/>
    <w:lvl w:ilvl="0" w:tplc="A078A452">
      <w:numFmt w:val="bullet"/>
      <w:lvlText w:val=""/>
      <w:lvlJc w:val="left"/>
      <w:pPr>
        <w:ind w:left="1149" w:hanging="44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DF13C5"/>
    <w:multiLevelType w:val="hybridMultilevel"/>
    <w:tmpl w:val="0D3C2E14"/>
    <w:lvl w:ilvl="0" w:tplc="6BC02D6C">
      <w:start w:val="1"/>
      <w:numFmt w:val="decimal"/>
      <w:lvlText w:val="%1."/>
      <w:lvlJc w:val="left"/>
      <w:pPr>
        <w:ind w:left="1069" w:hanging="360"/>
      </w:pPr>
      <w:rPr>
        <w:rFonts w:cs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41FD8"/>
    <w:multiLevelType w:val="hybridMultilevel"/>
    <w:tmpl w:val="AC30607C"/>
    <w:lvl w:ilvl="0" w:tplc="DC0E997C">
      <w:numFmt w:val="bullet"/>
      <w:lvlText w:val=""/>
      <w:lvlJc w:val="left"/>
      <w:pPr>
        <w:ind w:left="1838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ED3B08"/>
    <w:multiLevelType w:val="hybridMultilevel"/>
    <w:tmpl w:val="2122861A"/>
    <w:lvl w:ilvl="0" w:tplc="DC0E997C">
      <w:numFmt w:val="bullet"/>
      <w:lvlText w:val=""/>
      <w:lvlJc w:val="left"/>
      <w:pPr>
        <w:ind w:left="1838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5B3EB7"/>
    <w:multiLevelType w:val="hybridMultilevel"/>
    <w:tmpl w:val="46022B52"/>
    <w:lvl w:ilvl="0" w:tplc="6B760BA6">
      <w:numFmt w:val="bullet"/>
      <w:lvlText w:val=""/>
      <w:lvlJc w:val="left"/>
      <w:pPr>
        <w:ind w:left="1079" w:hanging="37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8D13BF1"/>
    <w:multiLevelType w:val="hybridMultilevel"/>
    <w:tmpl w:val="6DB2DE88"/>
    <w:lvl w:ilvl="0" w:tplc="0CD255BC">
      <w:numFmt w:val="bullet"/>
      <w:lvlText w:val=""/>
      <w:lvlJc w:val="left"/>
      <w:pPr>
        <w:ind w:left="1179" w:hanging="47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424E25"/>
    <w:multiLevelType w:val="hybridMultilevel"/>
    <w:tmpl w:val="BAE8C9EE"/>
    <w:lvl w:ilvl="0" w:tplc="DC0E997C">
      <w:numFmt w:val="bullet"/>
      <w:lvlText w:val=""/>
      <w:lvlJc w:val="left"/>
      <w:pPr>
        <w:ind w:left="1129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32AC"/>
    <w:multiLevelType w:val="hybridMultilevel"/>
    <w:tmpl w:val="8856E33A"/>
    <w:lvl w:ilvl="0" w:tplc="DC0E997C">
      <w:numFmt w:val="bullet"/>
      <w:lvlText w:val=""/>
      <w:lvlJc w:val="left"/>
      <w:pPr>
        <w:ind w:left="1838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8B15A6"/>
    <w:multiLevelType w:val="hybridMultilevel"/>
    <w:tmpl w:val="45F42392"/>
    <w:lvl w:ilvl="0" w:tplc="DC0E997C">
      <w:numFmt w:val="bullet"/>
      <w:lvlText w:val=""/>
      <w:lvlJc w:val="left"/>
      <w:pPr>
        <w:ind w:left="1129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3377D"/>
    <w:multiLevelType w:val="hybridMultilevel"/>
    <w:tmpl w:val="846ED93A"/>
    <w:lvl w:ilvl="0" w:tplc="447804D4">
      <w:numFmt w:val="bullet"/>
      <w:lvlText w:val=""/>
      <w:lvlJc w:val="left"/>
      <w:pPr>
        <w:ind w:left="1079" w:hanging="37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F571F7"/>
    <w:multiLevelType w:val="hybridMultilevel"/>
    <w:tmpl w:val="B08C5A48"/>
    <w:lvl w:ilvl="0" w:tplc="DC0E997C">
      <w:numFmt w:val="bullet"/>
      <w:lvlText w:val=""/>
      <w:lvlJc w:val="left"/>
      <w:pPr>
        <w:ind w:left="1838" w:hanging="42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445D9C"/>
    <w:multiLevelType w:val="hybridMultilevel"/>
    <w:tmpl w:val="403A5B58"/>
    <w:lvl w:ilvl="0" w:tplc="EE26B09E">
      <w:numFmt w:val="bullet"/>
      <w:lvlText w:val=""/>
      <w:lvlJc w:val="left"/>
      <w:pPr>
        <w:ind w:left="1149" w:hanging="440"/>
      </w:pPr>
      <w:rPr>
        <w:rFonts w:ascii="Symbol" w:eastAsia="Symbol" w:hAnsi="Symbol" w:cs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63E73D4"/>
    <w:multiLevelType w:val="hybridMultilevel"/>
    <w:tmpl w:val="CFE6356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16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5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11"/>
    <w:rsid w:val="0000389A"/>
    <w:rsid w:val="004C4000"/>
    <w:rsid w:val="00540A53"/>
    <w:rsid w:val="005A5F25"/>
    <w:rsid w:val="00655B27"/>
    <w:rsid w:val="0086011C"/>
    <w:rsid w:val="00895B42"/>
    <w:rsid w:val="00917219"/>
    <w:rsid w:val="009E5342"/>
    <w:rsid w:val="00C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1A54"/>
  <w15:chartTrackingRefBased/>
  <w15:docId w15:val="{DA6EDACC-83A9-439E-AA13-6CBF5CB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5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2022-03-23T08:46:00Z</cp:lastPrinted>
  <dcterms:created xsi:type="dcterms:W3CDTF">2022-03-22T13:53:00Z</dcterms:created>
  <dcterms:modified xsi:type="dcterms:W3CDTF">2022-03-23T08:47:00Z</dcterms:modified>
</cp:coreProperties>
</file>